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694C9" w14:textId="431D69C3" w:rsidR="0066679A" w:rsidRDefault="00EB6DBD" w:rsidP="000243C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DBD">
        <w:rPr>
          <w:rFonts w:ascii="Arial" w:hAnsi="Arial" w:cs="Arial"/>
          <w:b/>
          <w:bCs/>
          <w:sz w:val="22"/>
          <w:szCs w:val="22"/>
        </w:rPr>
        <w:t>A Társaság feladatát, hatáskörét és működését meghatározó jogszabályok</w:t>
      </w:r>
    </w:p>
    <w:p w14:paraId="57D9842D" w14:textId="77777777" w:rsidR="000243CD" w:rsidRPr="00EB6DBD" w:rsidRDefault="000243CD" w:rsidP="000243C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0285AB" w14:textId="77777777" w:rsidR="00EB6DBD" w:rsidRPr="00EB6DBD" w:rsidRDefault="00EB6DBD" w:rsidP="00EB6DB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B6DBD">
        <w:rPr>
          <w:rFonts w:ascii="Arial" w:hAnsi="Arial" w:cs="Arial"/>
          <w:b/>
          <w:bCs/>
          <w:sz w:val="22"/>
          <w:szCs w:val="22"/>
          <w:u w:val="single"/>
        </w:rPr>
        <w:t>I. A Társaság jogállását, feladatait és sporttevékenységét meghatározó jogszabályok</w:t>
      </w:r>
    </w:p>
    <w:p w14:paraId="30CEC39E" w14:textId="77777777" w:rsidR="00EB6DBD" w:rsidRPr="00EB6DBD" w:rsidRDefault="00EB6DBD" w:rsidP="00EB6DB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sportról szóló </w:t>
      </w:r>
      <w:r w:rsidRPr="00EB6DBD">
        <w:rPr>
          <w:rFonts w:ascii="Arial" w:hAnsi="Arial" w:cs="Arial"/>
          <w:b/>
          <w:bCs/>
          <w:sz w:val="22"/>
          <w:szCs w:val="22"/>
        </w:rPr>
        <w:t>2004. évi I. törvény</w:t>
      </w:r>
    </w:p>
    <w:p w14:paraId="07335DB7" w14:textId="77777777" w:rsidR="00EB6DBD" w:rsidRPr="00EB6DBD" w:rsidRDefault="00EB6DBD" w:rsidP="00EB6DB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egyes állami sportcélú közfeladatok ellátásának rendjéről és szervezeti kereteiről szóló </w:t>
      </w:r>
      <w:r w:rsidRPr="00EB6DBD">
        <w:rPr>
          <w:rFonts w:ascii="Arial" w:hAnsi="Arial" w:cs="Arial"/>
          <w:b/>
          <w:bCs/>
          <w:sz w:val="22"/>
          <w:szCs w:val="22"/>
        </w:rPr>
        <w:t>2022. évi LVII. törvény</w:t>
      </w:r>
    </w:p>
    <w:p w14:paraId="589EFCBC" w14:textId="77777777" w:rsidR="00EB6DBD" w:rsidRPr="00EB6DBD" w:rsidRDefault="00EB6DBD" w:rsidP="00EB6DB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Magyar Olimpiai Bizottság által kiemelt sportágak sportlétesítmény-fejlesztésének megvalósításával kapcsolatos egyes feladatok ellátásáról szóló </w:t>
      </w:r>
      <w:r w:rsidRPr="00EB6DBD">
        <w:rPr>
          <w:rFonts w:ascii="Arial" w:hAnsi="Arial" w:cs="Arial"/>
          <w:b/>
          <w:bCs/>
          <w:sz w:val="22"/>
          <w:szCs w:val="22"/>
        </w:rPr>
        <w:t>208/2016. (VII. 21.) Korm. rendelet</w:t>
      </w:r>
    </w:p>
    <w:p w14:paraId="6652AE88" w14:textId="77777777" w:rsidR="00EB6DBD" w:rsidRPr="00EB6DBD" w:rsidRDefault="00EB6DBD" w:rsidP="00EB6DB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Magyar Labdarúgó Szövetség Budapesti Pályafejlesztési Programjának megvalósításával kapcsolatos egyes feladatok ellátásáról szóló </w:t>
      </w:r>
      <w:r w:rsidRPr="00EB6DBD">
        <w:rPr>
          <w:rFonts w:ascii="Arial" w:hAnsi="Arial" w:cs="Arial"/>
          <w:b/>
          <w:bCs/>
          <w:sz w:val="22"/>
          <w:szCs w:val="22"/>
        </w:rPr>
        <w:t>478/2017. (XII. 28.) Korm. rendelet</w:t>
      </w:r>
    </w:p>
    <w:p w14:paraId="0CFE8960" w14:textId="77777777" w:rsidR="00EB6DBD" w:rsidRPr="00341B27" w:rsidRDefault="00EB6DBD" w:rsidP="00EB6DB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állami sportcélú támogatások felhasználásáról és elosztásáról szóló </w:t>
      </w:r>
      <w:r w:rsidRPr="00EB6DBD">
        <w:rPr>
          <w:rFonts w:ascii="Arial" w:hAnsi="Arial" w:cs="Arial"/>
          <w:b/>
          <w:bCs/>
          <w:sz w:val="22"/>
          <w:szCs w:val="22"/>
        </w:rPr>
        <w:t>474/2016. (XII. 27.) Korm. rendelet</w:t>
      </w:r>
    </w:p>
    <w:p w14:paraId="2514EA34" w14:textId="5620258D" w:rsidR="00341B27" w:rsidRPr="00341B27" w:rsidRDefault="00341B27" w:rsidP="00341B2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41B27">
        <w:rPr>
          <w:rFonts w:ascii="Arial" w:hAnsi="Arial" w:cs="Arial"/>
          <w:b/>
          <w:bCs/>
          <w:sz w:val="22"/>
          <w:szCs w:val="22"/>
        </w:rPr>
        <w:t>602/2022. (XII. 28.) Korm. rendelet</w:t>
      </w:r>
      <w:r>
        <w:rPr>
          <w:rFonts w:ascii="Arial" w:hAnsi="Arial" w:cs="Arial"/>
          <w:sz w:val="22"/>
          <w:szCs w:val="22"/>
        </w:rPr>
        <w:t xml:space="preserve"> </w:t>
      </w:r>
      <w:r w:rsidRPr="00341B27">
        <w:rPr>
          <w:rFonts w:ascii="Arial" w:hAnsi="Arial" w:cs="Arial"/>
          <w:sz w:val="22"/>
          <w:szCs w:val="22"/>
        </w:rPr>
        <w:t>a Nemzeti Sportügynökség Nonprofit Zártkörűen Működő Részvénytársaság feladatainak meghatározásáról, valamint az államháztartásról szóló törvény végrehajtásáról szóló 368/2011. (XII. 31.) Korm. rendelet és a központi beszerző szerv kijelöléséről, a védelmi és biztonsági feladatokkal összefüggő beszerzések körének meghatározásáról és a védelmi és biztonsági feladatokkal összefüggő beszerzések központosított rendszeréről szóló 329/2019. (XII. 20.) Korm. rendelet módosításáról</w:t>
      </w:r>
    </w:p>
    <w:p w14:paraId="214E00F3" w14:textId="3D9AD677" w:rsidR="00EB6DBD" w:rsidRPr="005E1891" w:rsidRDefault="00EB6DBD" w:rsidP="00341B2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E1891">
        <w:rPr>
          <w:rFonts w:ascii="Arial" w:hAnsi="Arial" w:cs="Arial"/>
          <w:b/>
          <w:bCs/>
          <w:sz w:val="22"/>
          <w:szCs w:val="22"/>
          <w:u w:val="single"/>
        </w:rPr>
        <w:t>II. Tulajdonosi joggyakorlásra és állami vagyonra vonatkozó jogszabályok</w:t>
      </w:r>
    </w:p>
    <w:p w14:paraId="48873834" w14:textId="77777777" w:rsidR="00EB6DBD" w:rsidRPr="00EB6DBD" w:rsidRDefault="00EB6DBD" w:rsidP="00EB6DB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egyes állami tulajdonban álló gazdasági társaságok felett az államot megillető tulajdonosi jogok és kötelezettségek összességét gyakorló személyek kijelöléséről szóló </w:t>
      </w:r>
      <w:r w:rsidRPr="00EB6DBD">
        <w:rPr>
          <w:rFonts w:ascii="Arial" w:hAnsi="Arial" w:cs="Arial"/>
          <w:b/>
          <w:bCs/>
          <w:sz w:val="22"/>
          <w:szCs w:val="22"/>
        </w:rPr>
        <w:t>3/2026. (VI. 30.) PM rendelet</w:t>
      </w:r>
    </w:p>
    <w:p w14:paraId="0683F923" w14:textId="77777777" w:rsidR="00EB6DBD" w:rsidRPr="00EB6DBD" w:rsidRDefault="00EB6DBD" w:rsidP="00EB6DB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nemzeti vagyonról szóló </w:t>
      </w:r>
      <w:r w:rsidRPr="00EB6DBD">
        <w:rPr>
          <w:rFonts w:ascii="Arial" w:hAnsi="Arial" w:cs="Arial"/>
          <w:b/>
          <w:bCs/>
          <w:sz w:val="22"/>
          <w:szCs w:val="22"/>
        </w:rPr>
        <w:t>2011. évi CXCVI. törvény</w:t>
      </w:r>
    </w:p>
    <w:p w14:paraId="0FF969D1" w14:textId="77777777" w:rsidR="00EB6DBD" w:rsidRPr="00EB6DBD" w:rsidRDefault="00EB6DBD" w:rsidP="00EB6DB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állami vagyonról szóló </w:t>
      </w:r>
      <w:r w:rsidRPr="00EB6DBD">
        <w:rPr>
          <w:rFonts w:ascii="Arial" w:hAnsi="Arial" w:cs="Arial"/>
          <w:b/>
          <w:bCs/>
          <w:sz w:val="22"/>
          <w:szCs w:val="22"/>
        </w:rPr>
        <w:t>2007. évi CVI. törvény</w:t>
      </w:r>
    </w:p>
    <w:p w14:paraId="6E5D2FF2" w14:textId="77777777" w:rsidR="00EB6DBD" w:rsidRPr="00EB6DBD" w:rsidRDefault="00EB6DBD" w:rsidP="00EB6DB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állami vagyonnal való gazdálkodásról szóló </w:t>
      </w:r>
      <w:r w:rsidRPr="00EB6DBD">
        <w:rPr>
          <w:rFonts w:ascii="Arial" w:hAnsi="Arial" w:cs="Arial"/>
          <w:b/>
          <w:bCs/>
          <w:sz w:val="22"/>
          <w:szCs w:val="22"/>
        </w:rPr>
        <w:t>254/2007. (X. 4.) Korm. rendelet</w:t>
      </w:r>
    </w:p>
    <w:p w14:paraId="4B7C7EA7" w14:textId="77777777" w:rsidR="00EB6DBD" w:rsidRPr="00EB6DBD" w:rsidRDefault="00EB6DBD" w:rsidP="00EB6DB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B6DBD">
        <w:rPr>
          <w:rFonts w:ascii="Arial" w:hAnsi="Arial" w:cs="Arial"/>
          <w:b/>
          <w:bCs/>
          <w:sz w:val="22"/>
          <w:szCs w:val="22"/>
          <w:u w:val="single"/>
        </w:rPr>
        <w:t>III. Gazdálkodásra, pénzügyi működésre és számvitelre vonatkozó jogszabályok</w:t>
      </w:r>
    </w:p>
    <w:p w14:paraId="0213B69F" w14:textId="77777777" w:rsidR="00EB6DBD" w:rsidRPr="00EB6DBD" w:rsidRDefault="00EB6DBD" w:rsidP="00EB6DB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államháztartásról szóló </w:t>
      </w:r>
      <w:r w:rsidRPr="00EB6DBD">
        <w:rPr>
          <w:rFonts w:ascii="Arial" w:hAnsi="Arial" w:cs="Arial"/>
          <w:b/>
          <w:bCs/>
          <w:sz w:val="22"/>
          <w:szCs w:val="22"/>
        </w:rPr>
        <w:t>2011. évi CXCV. törvény</w:t>
      </w:r>
    </w:p>
    <w:p w14:paraId="49519F18" w14:textId="77777777" w:rsidR="00EB6DBD" w:rsidRPr="00EB6DBD" w:rsidRDefault="00EB6DBD" w:rsidP="00EB6DB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államháztartásról szóló törvény végrehajtásáról szóló </w:t>
      </w:r>
      <w:r w:rsidRPr="00EB6DBD">
        <w:rPr>
          <w:rFonts w:ascii="Arial" w:hAnsi="Arial" w:cs="Arial"/>
          <w:b/>
          <w:bCs/>
          <w:sz w:val="22"/>
          <w:szCs w:val="22"/>
        </w:rPr>
        <w:t>368/2011. (XII. 31.) Korm. rendelet</w:t>
      </w:r>
    </w:p>
    <w:p w14:paraId="5B513170" w14:textId="77777777" w:rsidR="00EB6DBD" w:rsidRPr="00EB6DBD" w:rsidRDefault="00EB6DBD" w:rsidP="00EB6DB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számvitelről szóló </w:t>
      </w:r>
      <w:r w:rsidRPr="00EB6DBD">
        <w:rPr>
          <w:rFonts w:ascii="Arial" w:hAnsi="Arial" w:cs="Arial"/>
          <w:b/>
          <w:bCs/>
          <w:sz w:val="22"/>
          <w:szCs w:val="22"/>
        </w:rPr>
        <w:t>2000. évi C. törvény</w:t>
      </w:r>
    </w:p>
    <w:p w14:paraId="7283C0AC" w14:textId="5EE5A885" w:rsidR="00EB6DBD" w:rsidRPr="00EB6DBD" w:rsidRDefault="00EB6DBD" w:rsidP="00EB6DB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B6DBD">
        <w:rPr>
          <w:rFonts w:ascii="Arial" w:hAnsi="Arial" w:cs="Arial"/>
          <w:b/>
          <w:bCs/>
          <w:sz w:val="22"/>
          <w:szCs w:val="22"/>
          <w:u w:val="single"/>
        </w:rPr>
        <w:t>IV. A Társaság működésére vonatkozó jogszabályok</w:t>
      </w:r>
    </w:p>
    <w:p w14:paraId="43837A66" w14:textId="77777777" w:rsidR="00EB6DBD" w:rsidRPr="00EB6DBD" w:rsidRDefault="00EB6DBD" w:rsidP="00EB6DB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Polgári Törvénykönyvről szóló </w:t>
      </w:r>
      <w:r w:rsidRPr="00EB6DBD">
        <w:rPr>
          <w:rFonts w:ascii="Arial" w:hAnsi="Arial" w:cs="Arial"/>
          <w:b/>
          <w:bCs/>
          <w:sz w:val="22"/>
          <w:szCs w:val="22"/>
        </w:rPr>
        <w:t>2013. évi V. törvény</w:t>
      </w:r>
    </w:p>
    <w:p w14:paraId="25FB74E5" w14:textId="77777777" w:rsidR="00EB6DBD" w:rsidRPr="00EB6DBD" w:rsidRDefault="00EB6DBD" w:rsidP="00EB6DB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cégnyilvánosságról, a bírósági cégeljárásról és a végelszámolásról szóló </w:t>
      </w:r>
      <w:r w:rsidRPr="00EB6DBD">
        <w:rPr>
          <w:rFonts w:ascii="Arial" w:hAnsi="Arial" w:cs="Arial"/>
          <w:b/>
          <w:bCs/>
          <w:sz w:val="22"/>
          <w:szCs w:val="22"/>
        </w:rPr>
        <w:t>2006. évi V. törvény</w:t>
      </w:r>
    </w:p>
    <w:p w14:paraId="3AC046DD" w14:textId="77777777" w:rsidR="00EB6DBD" w:rsidRPr="00341B27" w:rsidRDefault="00EB6DBD" w:rsidP="00EB6DB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Munka Törvénykönyvéről szóló </w:t>
      </w:r>
      <w:r w:rsidRPr="00EB6DBD">
        <w:rPr>
          <w:rFonts w:ascii="Arial" w:hAnsi="Arial" w:cs="Arial"/>
          <w:b/>
          <w:bCs/>
          <w:sz w:val="22"/>
          <w:szCs w:val="22"/>
        </w:rPr>
        <w:t>2012. évi I. törvény</w:t>
      </w:r>
    </w:p>
    <w:p w14:paraId="4E657746" w14:textId="5669488D" w:rsidR="00341B27" w:rsidRPr="00341B27" w:rsidRDefault="00341B27" w:rsidP="00341B2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41B27">
        <w:rPr>
          <w:rFonts w:ascii="Arial" w:hAnsi="Arial" w:cs="Arial"/>
          <w:sz w:val="22"/>
          <w:szCs w:val="22"/>
        </w:rPr>
        <w:lastRenderedPageBreak/>
        <w:t>a társadalombiztosítás ellátásaira jogosultakról, valamint ezen ellátások fedezetéről</w:t>
      </w:r>
      <w:r>
        <w:rPr>
          <w:rFonts w:ascii="Arial" w:hAnsi="Arial" w:cs="Arial"/>
          <w:sz w:val="22"/>
          <w:szCs w:val="22"/>
        </w:rPr>
        <w:t xml:space="preserve"> szóló </w:t>
      </w:r>
      <w:r w:rsidRPr="00D276C6">
        <w:rPr>
          <w:rFonts w:ascii="Arial" w:hAnsi="Arial" w:cs="Arial"/>
          <w:b/>
          <w:bCs/>
          <w:sz w:val="22"/>
          <w:szCs w:val="22"/>
        </w:rPr>
        <w:t>2019. évi CXXII. törvény</w:t>
      </w:r>
    </w:p>
    <w:p w14:paraId="2B875B3A" w14:textId="650FE346" w:rsidR="00341B27" w:rsidRPr="00C462C9" w:rsidRDefault="00C462C9" w:rsidP="00341B2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462C9">
        <w:rPr>
          <w:rFonts w:ascii="Arial" w:hAnsi="Arial" w:cs="Arial"/>
          <w:sz w:val="22"/>
          <w:szCs w:val="22"/>
        </w:rPr>
        <w:t>a személyi jövedelemadóról</w:t>
      </w:r>
      <w:r>
        <w:rPr>
          <w:rFonts w:ascii="Arial" w:hAnsi="Arial" w:cs="Arial"/>
          <w:sz w:val="22"/>
          <w:szCs w:val="22"/>
        </w:rPr>
        <w:t xml:space="preserve"> szóló </w:t>
      </w:r>
      <w:r w:rsidRPr="00C462C9">
        <w:rPr>
          <w:rFonts w:ascii="Arial" w:hAnsi="Arial" w:cs="Arial"/>
          <w:b/>
          <w:bCs/>
          <w:sz w:val="22"/>
          <w:szCs w:val="22"/>
        </w:rPr>
        <w:t>1995. évi CXVII. törvény</w:t>
      </w:r>
    </w:p>
    <w:p w14:paraId="3E1ADCA4" w14:textId="100E6C84" w:rsidR="00C462C9" w:rsidRPr="00C462C9" w:rsidRDefault="00C462C9" w:rsidP="00341B2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462C9">
        <w:rPr>
          <w:rFonts w:ascii="Arial" w:hAnsi="Arial" w:cs="Arial"/>
          <w:sz w:val="22"/>
          <w:szCs w:val="22"/>
        </w:rPr>
        <w:t>a szociális hozzájárulási adóról</w:t>
      </w:r>
      <w:r>
        <w:rPr>
          <w:rFonts w:ascii="Arial" w:hAnsi="Arial" w:cs="Arial"/>
          <w:sz w:val="22"/>
          <w:szCs w:val="22"/>
        </w:rPr>
        <w:t xml:space="preserve"> szóló </w:t>
      </w:r>
      <w:r w:rsidRPr="00C462C9">
        <w:rPr>
          <w:rFonts w:ascii="Arial" w:hAnsi="Arial" w:cs="Arial"/>
          <w:b/>
          <w:bCs/>
          <w:sz w:val="22"/>
          <w:szCs w:val="22"/>
        </w:rPr>
        <w:t>2018. évi LII. törvény</w:t>
      </w:r>
    </w:p>
    <w:p w14:paraId="1B57DE5D" w14:textId="72883FD8" w:rsidR="00C462C9" w:rsidRPr="00756C06" w:rsidRDefault="00C462C9" w:rsidP="00341B2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462C9">
        <w:rPr>
          <w:rFonts w:ascii="Arial" w:hAnsi="Arial" w:cs="Arial"/>
          <w:sz w:val="22"/>
          <w:szCs w:val="22"/>
        </w:rPr>
        <w:t>a munkavédelemről</w:t>
      </w:r>
      <w:r>
        <w:rPr>
          <w:rFonts w:ascii="Arial" w:hAnsi="Arial" w:cs="Arial"/>
          <w:sz w:val="22"/>
          <w:szCs w:val="22"/>
        </w:rPr>
        <w:t xml:space="preserve"> szóló </w:t>
      </w:r>
      <w:r w:rsidRPr="00756C06">
        <w:rPr>
          <w:rFonts w:ascii="Arial" w:hAnsi="Arial" w:cs="Arial"/>
          <w:b/>
          <w:bCs/>
          <w:sz w:val="22"/>
          <w:szCs w:val="22"/>
        </w:rPr>
        <w:t>1993. évi XCIII. törvény</w:t>
      </w:r>
    </w:p>
    <w:p w14:paraId="3460C12D" w14:textId="5B4B07C6" w:rsidR="00756C06" w:rsidRPr="0066679A" w:rsidRDefault="00756C06" w:rsidP="00341B2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6C06">
        <w:rPr>
          <w:rFonts w:ascii="Arial" w:hAnsi="Arial" w:cs="Arial"/>
          <w:sz w:val="22"/>
          <w:szCs w:val="22"/>
        </w:rPr>
        <w:t>az Országos Tűzvédelmi Szabályzatról</w:t>
      </w:r>
      <w:r>
        <w:rPr>
          <w:rFonts w:ascii="Arial" w:hAnsi="Arial" w:cs="Arial"/>
          <w:sz w:val="22"/>
          <w:szCs w:val="22"/>
        </w:rPr>
        <w:t xml:space="preserve"> szóló </w:t>
      </w:r>
      <w:r w:rsidRPr="00756C06">
        <w:rPr>
          <w:rFonts w:ascii="Arial" w:hAnsi="Arial" w:cs="Arial"/>
          <w:b/>
          <w:bCs/>
          <w:sz w:val="22"/>
          <w:szCs w:val="22"/>
        </w:rPr>
        <w:t>54/2014. (XII. 5.) BM rendelet</w:t>
      </w:r>
    </w:p>
    <w:p w14:paraId="5A1B02B6" w14:textId="3010BBA2" w:rsidR="0066679A" w:rsidRPr="0066679A" w:rsidRDefault="0066679A" w:rsidP="00341B2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679A">
        <w:rPr>
          <w:rFonts w:ascii="Arial" w:hAnsi="Arial" w:cs="Arial"/>
          <w:sz w:val="22"/>
          <w:szCs w:val="22"/>
        </w:rPr>
        <w:t>a környezet védelmének általános szabályairól</w:t>
      </w:r>
      <w:r>
        <w:rPr>
          <w:rFonts w:ascii="Arial" w:hAnsi="Arial" w:cs="Arial"/>
          <w:sz w:val="22"/>
          <w:szCs w:val="22"/>
        </w:rPr>
        <w:t xml:space="preserve"> szóló </w:t>
      </w:r>
      <w:r w:rsidRPr="0066679A">
        <w:rPr>
          <w:rFonts w:ascii="Arial" w:hAnsi="Arial" w:cs="Arial"/>
          <w:b/>
          <w:bCs/>
          <w:sz w:val="22"/>
          <w:szCs w:val="22"/>
        </w:rPr>
        <w:t>1995. évi LIII. törvény</w:t>
      </w:r>
    </w:p>
    <w:p w14:paraId="73D57FBF" w14:textId="1007A627" w:rsidR="0066679A" w:rsidRPr="00EB6DBD" w:rsidRDefault="0066679A" w:rsidP="00341B2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679A">
        <w:rPr>
          <w:rFonts w:ascii="Arial" w:hAnsi="Arial" w:cs="Arial"/>
          <w:b/>
          <w:bCs/>
          <w:sz w:val="22"/>
          <w:szCs w:val="22"/>
        </w:rPr>
        <w:t>2012. évi CLXXXV. törvény</w:t>
      </w:r>
      <w:r w:rsidRPr="0066679A">
        <w:rPr>
          <w:rFonts w:ascii="Arial" w:hAnsi="Arial" w:cs="Arial"/>
          <w:sz w:val="22"/>
          <w:szCs w:val="22"/>
        </w:rPr>
        <w:t xml:space="preserve"> a hulladékról</w:t>
      </w:r>
    </w:p>
    <w:p w14:paraId="1C286C13" w14:textId="77777777" w:rsidR="00EB6DBD" w:rsidRPr="00EB6DBD" w:rsidRDefault="00EB6DBD" w:rsidP="00EB6DB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B6DBD">
        <w:rPr>
          <w:rFonts w:ascii="Arial" w:hAnsi="Arial" w:cs="Arial"/>
          <w:b/>
          <w:bCs/>
          <w:sz w:val="22"/>
          <w:szCs w:val="22"/>
          <w:u w:val="single"/>
        </w:rPr>
        <w:t>V. Közbeszerzési és beszerzési jogszabályok</w:t>
      </w:r>
    </w:p>
    <w:p w14:paraId="599E7722" w14:textId="77777777" w:rsidR="00756C06" w:rsidRPr="00756C06" w:rsidRDefault="00EB6DBD" w:rsidP="00756C0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közbeszerzésekről szóló </w:t>
      </w:r>
      <w:r w:rsidRPr="00EB6DBD">
        <w:rPr>
          <w:rFonts w:ascii="Arial" w:hAnsi="Arial" w:cs="Arial"/>
          <w:b/>
          <w:bCs/>
          <w:sz w:val="22"/>
          <w:szCs w:val="22"/>
        </w:rPr>
        <w:t>2015. évi CXLIII. törvény</w:t>
      </w:r>
      <w:r w:rsidR="00756C06">
        <w:rPr>
          <w:rFonts w:ascii="Arial" w:hAnsi="Arial" w:cs="Arial"/>
          <w:b/>
          <w:bCs/>
          <w:sz w:val="22"/>
          <w:szCs w:val="22"/>
        </w:rPr>
        <w:t xml:space="preserve"> </w:t>
      </w:r>
      <w:r w:rsidR="00756C06" w:rsidRPr="00756C06">
        <w:rPr>
          <w:rFonts w:ascii="Arial" w:hAnsi="Arial" w:cs="Arial"/>
          <w:sz w:val="22"/>
          <w:szCs w:val="22"/>
        </w:rPr>
        <w:t>és végrehajtási rendeletei</w:t>
      </w:r>
    </w:p>
    <w:p w14:paraId="62A075AD" w14:textId="4EA3663C" w:rsidR="00875438" w:rsidRPr="00756C06" w:rsidRDefault="00756C06" w:rsidP="00756C0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56C06">
        <w:rPr>
          <w:rFonts w:ascii="Arial" w:hAnsi="Arial" w:cs="Arial"/>
          <w:b/>
          <w:bCs/>
          <w:sz w:val="22"/>
          <w:szCs w:val="22"/>
        </w:rPr>
        <w:t>424/2017. (XII. 19.) Korm. rendelet</w:t>
      </w:r>
      <w:r>
        <w:rPr>
          <w:rFonts w:ascii="Arial" w:hAnsi="Arial" w:cs="Arial"/>
          <w:sz w:val="22"/>
          <w:szCs w:val="22"/>
        </w:rPr>
        <w:t xml:space="preserve"> </w:t>
      </w:r>
      <w:r w:rsidRPr="00756C06">
        <w:rPr>
          <w:rFonts w:ascii="Arial" w:hAnsi="Arial" w:cs="Arial"/>
          <w:sz w:val="22"/>
          <w:szCs w:val="22"/>
        </w:rPr>
        <w:t>az elektronikus közbeszerzés részletes szabályairól</w:t>
      </w:r>
    </w:p>
    <w:p w14:paraId="30236F31" w14:textId="43B71B55" w:rsidR="00EB6DBD" w:rsidRPr="00EB6DBD" w:rsidRDefault="00EB6DBD" w:rsidP="00EB6DB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B6DBD">
        <w:rPr>
          <w:rFonts w:ascii="Arial" w:hAnsi="Arial" w:cs="Arial"/>
          <w:b/>
          <w:bCs/>
          <w:sz w:val="22"/>
          <w:szCs w:val="22"/>
          <w:u w:val="single"/>
        </w:rPr>
        <w:t>VI. Átláthatóságra, adatkezelésre és iratkezelésre vonatkozó jogszabályok</w:t>
      </w:r>
    </w:p>
    <w:p w14:paraId="5A6D8071" w14:textId="77777777" w:rsidR="00EB6DBD" w:rsidRPr="00EB6DBD" w:rsidRDefault="00EB6DBD" w:rsidP="00EB6DB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információs önrendelkezési jogról és az információszabadságról szóló </w:t>
      </w:r>
      <w:r w:rsidRPr="00EB6DBD">
        <w:rPr>
          <w:rFonts w:ascii="Arial" w:hAnsi="Arial" w:cs="Arial"/>
          <w:b/>
          <w:bCs/>
          <w:sz w:val="22"/>
          <w:szCs w:val="22"/>
        </w:rPr>
        <w:t>2011. évi CXII. törvény</w:t>
      </w:r>
    </w:p>
    <w:p w14:paraId="35E5607E" w14:textId="77777777" w:rsidR="00EB6DBD" w:rsidRPr="00EB6DBD" w:rsidRDefault="00EB6DBD" w:rsidP="00EB6DB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Európai Parlament és a Tanács </w:t>
      </w:r>
      <w:r w:rsidRPr="00EB6DBD">
        <w:rPr>
          <w:rFonts w:ascii="Arial" w:hAnsi="Arial" w:cs="Arial"/>
          <w:b/>
          <w:bCs/>
          <w:sz w:val="22"/>
          <w:szCs w:val="22"/>
        </w:rPr>
        <w:t>(EU) 2016/679 rendelete (GDPR)</w:t>
      </w:r>
    </w:p>
    <w:p w14:paraId="3BB39BC3" w14:textId="77777777" w:rsidR="00EB6DBD" w:rsidRPr="00EB6DBD" w:rsidRDefault="00EB6DBD" w:rsidP="00EB6DB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köziratokról, a közlevéltárakról és a magánlevéltári anyag védelméről szóló </w:t>
      </w:r>
      <w:r w:rsidRPr="00EB6DBD">
        <w:rPr>
          <w:rFonts w:ascii="Arial" w:hAnsi="Arial" w:cs="Arial"/>
          <w:b/>
          <w:bCs/>
          <w:sz w:val="22"/>
          <w:szCs w:val="22"/>
        </w:rPr>
        <w:t>1995. évi LXVI. törvény</w:t>
      </w:r>
    </w:p>
    <w:p w14:paraId="746B6772" w14:textId="77777777" w:rsidR="00EB6DBD" w:rsidRPr="00EB6DBD" w:rsidRDefault="00EB6DBD" w:rsidP="00EB6DB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elektronikus ügyintézés és a bizalmi szolgáltatások általános szabályairól szóló </w:t>
      </w:r>
      <w:r w:rsidRPr="00EB6DBD">
        <w:rPr>
          <w:rFonts w:ascii="Arial" w:hAnsi="Arial" w:cs="Arial"/>
          <w:b/>
          <w:bCs/>
          <w:sz w:val="22"/>
          <w:szCs w:val="22"/>
        </w:rPr>
        <w:t>2015. évi CCXXII. törvény</w:t>
      </w:r>
    </w:p>
    <w:p w14:paraId="576C77EC" w14:textId="77777777" w:rsidR="00EB6DBD" w:rsidRPr="005E1891" w:rsidRDefault="00EB6DBD" w:rsidP="00EB6DB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közérdekű adatok elektronikus közzétételének részletes szabályairól szóló </w:t>
      </w:r>
      <w:r w:rsidRPr="00EB6DBD">
        <w:rPr>
          <w:rFonts w:ascii="Arial" w:hAnsi="Arial" w:cs="Arial"/>
          <w:b/>
          <w:bCs/>
          <w:sz w:val="22"/>
          <w:szCs w:val="22"/>
        </w:rPr>
        <w:t>305/2005. (XII. 25.) Korm. rendelet</w:t>
      </w:r>
    </w:p>
    <w:p w14:paraId="4FF30690" w14:textId="744477CC" w:rsidR="005E1891" w:rsidRPr="00756C06" w:rsidRDefault="005E1891" w:rsidP="00EB6DB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E1891">
        <w:rPr>
          <w:rFonts w:ascii="Arial" w:hAnsi="Arial" w:cs="Arial"/>
          <w:sz w:val="22"/>
          <w:szCs w:val="22"/>
        </w:rPr>
        <w:t xml:space="preserve">Magyarország </w:t>
      </w:r>
      <w:proofErr w:type="spellStart"/>
      <w:r w:rsidRPr="005E1891">
        <w:rPr>
          <w:rFonts w:ascii="Arial" w:hAnsi="Arial" w:cs="Arial"/>
          <w:sz w:val="22"/>
          <w:szCs w:val="22"/>
        </w:rPr>
        <w:t>kiberbiztonságáról</w:t>
      </w:r>
      <w:proofErr w:type="spellEnd"/>
      <w:r>
        <w:rPr>
          <w:rFonts w:ascii="Arial" w:hAnsi="Arial" w:cs="Arial"/>
          <w:sz w:val="22"/>
          <w:szCs w:val="22"/>
        </w:rPr>
        <w:t xml:space="preserve"> szóló</w:t>
      </w:r>
      <w:r w:rsidRPr="005E1891">
        <w:rPr>
          <w:rFonts w:ascii="Arial" w:hAnsi="Arial" w:cs="Arial"/>
          <w:b/>
          <w:bCs/>
          <w:sz w:val="22"/>
          <w:szCs w:val="22"/>
        </w:rPr>
        <w:t xml:space="preserve"> 2024. évi LXIX. törvény</w:t>
      </w:r>
      <w:r w:rsidR="00756C06">
        <w:rPr>
          <w:rFonts w:ascii="Arial" w:hAnsi="Arial" w:cs="Arial"/>
          <w:b/>
          <w:bCs/>
          <w:sz w:val="22"/>
          <w:szCs w:val="22"/>
        </w:rPr>
        <w:t xml:space="preserve"> </w:t>
      </w:r>
      <w:r w:rsidR="00756C06" w:rsidRPr="00756C06">
        <w:rPr>
          <w:rFonts w:ascii="Arial" w:hAnsi="Arial" w:cs="Arial"/>
          <w:sz w:val="22"/>
          <w:szCs w:val="22"/>
        </w:rPr>
        <w:t>és végrehajtási rendeletei</w:t>
      </w:r>
    </w:p>
    <w:p w14:paraId="28F7137C" w14:textId="77777777" w:rsidR="00EB6DBD" w:rsidRPr="00EB6DBD" w:rsidRDefault="00EB6DBD" w:rsidP="00EB6DB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B6DBD">
        <w:rPr>
          <w:rFonts w:ascii="Arial" w:hAnsi="Arial" w:cs="Arial"/>
          <w:b/>
          <w:bCs/>
          <w:sz w:val="22"/>
          <w:szCs w:val="22"/>
          <w:u w:val="single"/>
        </w:rPr>
        <w:t>VII. Integritásra, belső kontrollokra és megfelelőségre vonatkozó jogszabályok</w:t>
      </w:r>
    </w:p>
    <w:p w14:paraId="29B34135" w14:textId="77777777" w:rsidR="00EB6DBD" w:rsidRPr="00EB6DBD" w:rsidRDefault="00EB6DBD" w:rsidP="00EB6DB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köztulajdonban álló gazdasági társaságok takarékosabb működéséről szóló </w:t>
      </w:r>
      <w:r w:rsidRPr="00EB6DBD">
        <w:rPr>
          <w:rFonts w:ascii="Arial" w:hAnsi="Arial" w:cs="Arial"/>
          <w:b/>
          <w:bCs/>
          <w:sz w:val="22"/>
          <w:szCs w:val="22"/>
        </w:rPr>
        <w:t>2009. évi CXXII. törvény</w:t>
      </w:r>
    </w:p>
    <w:p w14:paraId="5CD95AD4" w14:textId="77777777" w:rsidR="00EB6DBD" w:rsidRPr="00EB6DBD" w:rsidRDefault="00EB6DBD" w:rsidP="00EB6DB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köztulajdonban álló gazdasági társaságok belső kontrollrendszeréről szóló </w:t>
      </w:r>
      <w:r w:rsidRPr="00EB6DBD">
        <w:rPr>
          <w:rFonts w:ascii="Arial" w:hAnsi="Arial" w:cs="Arial"/>
          <w:b/>
          <w:bCs/>
          <w:sz w:val="22"/>
          <w:szCs w:val="22"/>
        </w:rPr>
        <w:t>339/2019. (XII. 23.) Korm. rendelet</w:t>
      </w:r>
    </w:p>
    <w:p w14:paraId="197E6949" w14:textId="77777777" w:rsidR="00EB6DBD" w:rsidRPr="00EB6DBD" w:rsidRDefault="00EB6DBD" w:rsidP="00EB6DB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 panaszokról, a közérdekű bejelentésekről, valamint a visszaélések bejelentésével összefüggő szabályokról szóló </w:t>
      </w:r>
      <w:r w:rsidRPr="00EB6DBD">
        <w:rPr>
          <w:rFonts w:ascii="Arial" w:hAnsi="Arial" w:cs="Arial"/>
          <w:b/>
          <w:bCs/>
          <w:sz w:val="22"/>
          <w:szCs w:val="22"/>
        </w:rPr>
        <w:t>2023. évi XXV. törvény</w:t>
      </w:r>
    </w:p>
    <w:p w14:paraId="2199C913" w14:textId="77777777" w:rsidR="00EB6DBD" w:rsidRPr="00EB6DBD" w:rsidRDefault="00EB6DBD" w:rsidP="00EB6DB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egyes vagyonnyilatkozat-tételi kötelezettségekről szóló </w:t>
      </w:r>
      <w:r w:rsidRPr="00EB6DBD">
        <w:rPr>
          <w:rFonts w:ascii="Arial" w:hAnsi="Arial" w:cs="Arial"/>
          <w:b/>
          <w:bCs/>
          <w:sz w:val="22"/>
          <w:szCs w:val="22"/>
        </w:rPr>
        <w:t>2007. évi CLII. törvény</w:t>
      </w:r>
    </w:p>
    <w:p w14:paraId="207F09FB" w14:textId="77777777" w:rsidR="00EB6DBD" w:rsidRPr="00EB6DBD" w:rsidRDefault="00EB6DBD" w:rsidP="00EB6DB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B6DBD">
        <w:rPr>
          <w:rFonts w:ascii="Arial" w:hAnsi="Arial" w:cs="Arial"/>
          <w:b/>
          <w:bCs/>
          <w:sz w:val="22"/>
          <w:szCs w:val="22"/>
          <w:u w:val="single"/>
        </w:rPr>
        <w:t>VIII. Ingatlanvagyonnal kapcsolatos jogszabályok</w:t>
      </w:r>
    </w:p>
    <w:p w14:paraId="44AEB0C9" w14:textId="77777777" w:rsidR="00EB6DBD" w:rsidRPr="00EB6DBD" w:rsidRDefault="00EB6DBD" w:rsidP="00EB6DB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B6DBD">
        <w:rPr>
          <w:rFonts w:ascii="Arial" w:hAnsi="Arial" w:cs="Arial"/>
          <w:sz w:val="22"/>
          <w:szCs w:val="22"/>
        </w:rPr>
        <w:t xml:space="preserve">az ingatlan-nyilvántartásról szóló </w:t>
      </w:r>
      <w:r w:rsidRPr="00EB6DBD">
        <w:rPr>
          <w:rFonts w:ascii="Arial" w:hAnsi="Arial" w:cs="Arial"/>
          <w:b/>
          <w:bCs/>
          <w:sz w:val="22"/>
          <w:szCs w:val="22"/>
        </w:rPr>
        <w:t>2021. évi C. törvény</w:t>
      </w:r>
    </w:p>
    <w:p w14:paraId="00071ECD" w14:textId="77777777" w:rsidR="0025132E" w:rsidRDefault="0025132E"/>
    <w:sectPr w:rsidR="0025132E" w:rsidSect="000243CD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C2638"/>
    <w:multiLevelType w:val="multilevel"/>
    <w:tmpl w:val="EB8C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E54CD"/>
    <w:multiLevelType w:val="multilevel"/>
    <w:tmpl w:val="0986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87353B"/>
    <w:multiLevelType w:val="multilevel"/>
    <w:tmpl w:val="CB7C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54263A"/>
    <w:multiLevelType w:val="multilevel"/>
    <w:tmpl w:val="880CB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AA4D7C"/>
    <w:multiLevelType w:val="multilevel"/>
    <w:tmpl w:val="C0D0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6B6239"/>
    <w:multiLevelType w:val="multilevel"/>
    <w:tmpl w:val="C884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BA16E1"/>
    <w:multiLevelType w:val="multilevel"/>
    <w:tmpl w:val="F356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197BF4"/>
    <w:multiLevelType w:val="multilevel"/>
    <w:tmpl w:val="2FA8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6635265">
    <w:abstractNumId w:val="5"/>
  </w:num>
  <w:num w:numId="2" w16cid:durableId="1477720304">
    <w:abstractNumId w:val="0"/>
  </w:num>
  <w:num w:numId="3" w16cid:durableId="1940598833">
    <w:abstractNumId w:val="1"/>
  </w:num>
  <w:num w:numId="4" w16cid:durableId="1269002346">
    <w:abstractNumId w:val="7"/>
  </w:num>
  <w:num w:numId="5" w16cid:durableId="2111657618">
    <w:abstractNumId w:val="2"/>
  </w:num>
  <w:num w:numId="6" w16cid:durableId="1739205400">
    <w:abstractNumId w:val="4"/>
  </w:num>
  <w:num w:numId="7" w16cid:durableId="535431937">
    <w:abstractNumId w:val="6"/>
  </w:num>
  <w:num w:numId="8" w16cid:durableId="1481387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DBD"/>
    <w:rsid w:val="000243CD"/>
    <w:rsid w:val="00136C50"/>
    <w:rsid w:val="0025132E"/>
    <w:rsid w:val="00341B27"/>
    <w:rsid w:val="00423FCB"/>
    <w:rsid w:val="005E1891"/>
    <w:rsid w:val="0066679A"/>
    <w:rsid w:val="00746E6F"/>
    <w:rsid w:val="00756C06"/>
    <w:rsid w:val="00875438"/>
    <w:rsid w:val="00C462C9"/>
    <w:rsid w:val="00D276C6"/>
    <w:rsid w:val="00EB6DBD"/>
    <w:rsid w:val="00FB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21F1"/>
  <w15:chartTrackingRefBased/>
  <w15:docId w15:val="{60239D96-B5B0-4529-8885-F2EA766A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B6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B6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B6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B6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B6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B6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B6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B6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B6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B6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B6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B6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B6DB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B6DB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B6DB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B6DB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B6DB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B6DB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B6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B6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B6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B6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B6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B6DB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B6DB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B6DB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B6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B6DB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B6D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Krisztina</dc:creator>
  <cp:keywords/>
  <dc:description/>
  <cp:lastModifiedBy>dr. Tóth Krisztina</cp:lastModifiedBy>
  <cp:revision>6</cp:revision>
  <dcterms:created xsi:type="dcterms:W3CDTF">2026-07-10T07:29:00Z</dcterms:created>
  <dcterms:modified xsi:type="dcterms:W3CDTF">2026-07-10T10:02:00Z</dcterms:modified>
</cp:coreProperties>
</file>